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9CB" w:rsidRDefault="000564FE">
      <w:pPr>
        <w:tabs>
          <w:tab w:val="left" w:pos="7230"/>
        </w:tabs>
      </w:pPr>
      <w:bookmarkStart w:id="0" w:name="_GoBack"/>
      <w:bookmarkEnd w:id="0"/>
      <w:r>
        <w:tab/>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190500</wp:posOffset>
            </wp:positionV>
            <wp:extent cx="2347595" cy="1232535"/>
            <wp:effectExtent l="0" t="0" r="0" b="0"/>
            <wp:wrapSquare wrapText="bothSides"/>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47595" cy="1232535"/>
                    </a:xfrm>
                    <a:prstGeom prst="rect">
                      <a:avLst/>
                    </a:prstGeom>
                  </pic:spPr>
                </pic:pic>
              </a:graphicData>
            </a:graphic>
            <wp14:sizeRelH relativeFrom="page">
              <wp14:pctWidth>0</wp14:pctWidth>
            </wp14:sizeRelH>
            <wp14:sizeRelV relativeFrom="page">
              <wp14:pctHeight>0</wp14:pctHeight>
            </wp14:sizeRelV>
          </wp:anchor>
        </w:drawing>
      </w:r>
    </w:p>
    <w:p w:rsidR="00C419CB" w:rsidRDefault="00C419CB">
      <w:pPr>
        <w:tabs>
          <w:tab w:val="left" w:pos="7230"/>
        </w:tabs>
      </w:pPr>
    </w:p>
    <w:p w:rsidR="00C419CB" w:rsidRDefault="000564FE">
      <w:pPr>
        <w:tabs>
          <w:tab w:val="left" w:pos="7230"/>
        </w:tabs>
      </w:pPr>
      <w:r>
        <w:t>FOR IMMEDIATE RELEASE</w:t>
      </w:r>
    </w:p>
    <w:p w:rsidR="00C419CB" w:rsidRDefault="00C419CB">
      <w:pPr>
        <w:pStyle w:val="Heading2"/>
        <w:jc w:val="center"/>
      </w:pPr>
      <w:bookmarkStart w:id="1" w:name="_Tocuvrcve9fvp17"/>
      <w:bookmarkEnd w:id="1"/>
    </w:p>
    <w:p w:rsidR="00BC4FFB" w:rsidRDefault="00BC4FFB">
      <w:pPr>
        <w:pStyle w:val="Heading2"/>
        <w:jc w:val="center"/>
        <w:rPr>
          <w:rFonts w:asciiTheme="minorHAnsi" w:eastAsiaTheme="minorHAnsi" w:hAnsiTheme="minorHAnsi" w:cstheme="minorHAnsi"/>
        </w:rPr>
      </w:pPr>
    </w:p>
    <w:p w:rsidR="00BC4FFB" w:rsidRDefault="00BC4FFB">
      <w:pPr>
        <w:pStyle w:val="Heading2"/>
        <w:jc w:val="center"/>
        <w:rPr>
          <w:rFonts w:asciiTheme="minorHAnsi" w:eastAsiaTheme="minorHAnsi" w:hAnsiTheme="minorHAnsi" w:cstheme="minorHAnsi"/>
        </w:rPr>
      </w:pPr>
    </w:p>
    <w:p w:rsidR="00BC4FFB" w:rsidRDefault="00BC4FFB">
      <w:pPr>
        <w:pStyle w:val="Heading2"/>
        <w:jc w:val="center"/>
        <w:rPr>
          <w:rFonts w:asciiTheme="minorHAnsi" w:eastAsiaTheme="minorHAnsi" w:hAnsiTheme="minorHAnsi" w:cstheme="minorHAnsi"/>
        </w:rPr>
      </w:pPr>
    </w:p>
    <w:p w:rsidR="00BC4FFB" w:rsidRDefault="00BC4FFB">
      <w:pPr>
        <w:pStyle w:val="Heading2"/>
        <w:jc w:val="center"/>
        <w:rPr>
          <w:rFonts w:asciiTheme="minorHAnsi" w:eastAsiaTheme="minorHAnsi" w:hAnsiTheme="minorHAnsi" w:cstheme="minorHAnsi"/>
        </w:rPr>
      </w:pPr>
    </w:p>
    <w:p w:rsidR="00C419CB" w:rsidRDefault="000564FE">
      <w:pPr>
        <w:pStyle w:val="Heading2"/>
        <w:jc w:val="center"/>
      </w:pPr>
      <w:r>
        <w:rPr>
          <w:rFonts w:asciiTheme="minorHAnsi" w:eastAsiaTheme="minorHAnsi" w:hAnsiTheme="minorHAnsi" w:cstheme="minorHAnsi"/>
        </w:rPr>
        <w:t>ORATORIO SOCIETY PRESENTS CATHEDRAL CLASSICS</w:t>
      </w:r>
    </w:p>
    <w:p w:rsidR="00C419CB" w:rsidRDefault="00C419CB"/>
    <w:p w:rsidR="00BC4FFB" w:rsidRPr="00BC4FFB" w:rsidRDefault="000564FE" w:rsidP="00BC4FFB">
      <w:r w:rsidRPr="00BC4FFB">
        <w:rPr>
          <w:i/>
        </w:rPr>
        <w:t xml:space="preserve">(Rochester, NY - 3 August 2017) </w:t>
      </w:r>
      <w:r w:rsidRPr="00BC4FFB">
        <w:t xml:space="preserve">The splendid acoustical space and pipe organ of Asbury First United Methodist Church provide the ideal setting for CATHEDRAL CLASSICS BY REQUEST, closing the Rochester Oratorio Society's 72nd season of concerts, Friday, April 20, 2018, 7:30 P.M. in the church sanctuary at 1050 East Avenue in the Neighborhood of the Arts. </w:t>
      </w:r>
      <w:r w:rsidR="00BC4FFB" w:rsidRPr="00BC4FFB">
        <w:t xml:space="preserve">Tickets for this concert ($25, $10 for students with ID) are available from the ROS Office at (585) 473-2234 </w:t>
      </w:r>
      <w:r w:rsidR="00BC4FFB">
        <w:t xml:space="preserve">its web site, </w:t>
      </w:r>
      <w:r w:rsidR="00BC4FFB" w:rsidRPr="00BC4FFB">
        <w:t>www.ROSsings.org</w:t>
      </w:r>
      <w:r w:rsidR="00BC4FFB">
        <w:t xml:space="preserve">, or online at </w:t>
      </w:r>
      <w:r w:rsidR="00BC4FFB" w:rsidRPr="00BC4FFB">
        <w:rPr>
          <w:rFonts w:ascii="Arial" w:hAnsi="Arial" w:cs="Arial"/>
          <w:szCs w:val="22"/>
        </w:rPr>
        <w:t>http://classics.bpt.me</w:t>
      </w:r>
      <w:r w:rsidR="00BC4FFB">
        <w:rPr>
          <w:rFonts w:ascii="Arial" w:hAnsi="Arial" w:cs="Arial"/>
          <w:szCs w:val="22"/>
        </w:rPr>
        <w:t>.</w:t>
      </w:r>
    </w:p>
    <w:p w:rsidR="00C419CB" w:rsidRPr="00BC4FFB" w:rsidRDefault="00C419CB"/>
    <w:p w:rsidR="00C419CB" w:rsidRPr="00BC4FFB" w:rsidRDefault="000564FE">
      <w:r w:rsidRPr="00BC4FFB">
        <w:t>In this program designed to highlight the Society's sumptuous sound, well-known and favorite masterworks of the sacred repertoire by French composers Louis Vierne and Maurice Durufl</w:t>
      </w:r>
      <w:r w:rsidR="00CB7A2C">
        <w:t>é</w:t>
      </w:r>
      <w:r w:rsidRPr="00BC4FFB">
        <w:t>, both organ virtuosi who wrote beautifully for choir, appear alongside a brilliant "</w:t>
      </w:r>
      <w:r w:rsidRPr="00BC4FFB">
        <w:rPr>
          <w:i/>
        </w:rPr>
        <w:t>Regina coeli</w:t>
      </w:r>
      <w:r w:rsidRPr="00BC4FFB">
        <w:t xml:space="preserve"> (Queen of Heaven)</w:t>
      </w:r>
      <w:r w:rsidR="00BC4FFB">
        <w:t xml:space="preserve">," by Mozart, </w:t>
      </w:r>
      <w:r w:rsidRPr="00BC4FFB">
        <w:t>and the radiantly austere and ecstatic "Totus tuus," by Polish composer</w:t>
      </w:r>
      <w:r w:rsidR="00BC4FFB">
        <w:t>,</w:t>
      </w:r>
      <w:r w:rsidRPr="00BC4FFB">
        <w:t xml:space="preserve"> Henryk Gorecki, written for St. John Paul II. The ROS is joined by special guests, the Rochester East High School Choir, under the direction of Jodi Zajkowski. </w:t>
      </w:r>
    </w:p>
    <w:p w:rsidR="00C419CB" w:rsidRPr="00BC4FFB" w:rsidRDefault="00C419CB"/>
    <w:p w:rsidR="00C419CB" w:rsidRPr="00BC4FFB" w:rsidRDefault="000564FE">
      <w:pPr>
        <w:ind w:hanging="14"/>
      </w:pPr>
      <w:r w:rsidRPr="00BC4FFB">
        <w:rPr>
          <w:rFonts w:eastAsia="sans-serif"/>
        </w:rPr>
        <w:t xml:space="preserve">The </w:t>
      </w:r>
      <w:r w:rsidRPr="00BC4FFB">
        <w:rPr>
          <w:rFonts w:eastAsia="sans-serif"/>
          <w:b/>
        </w:rPr>
        <w:t>Rochester Oratorio Society</w:t>
      </w:r>
      <w:r w:rsidRPr="00BC4FFB">
        <w:rPr>
          <w:rFonts w:eastAsia="sans-serif"/>
        </w:rPr>
        <w:t xml:space="preserve">, the region’s premier large mixed chorus for adults, presents 4-6 performances annually and presents the international vocal competition, CLASSICAL IDOL, each spring. Information about the ROS and its productions may be found at </w:t>
      </w:r>
      <w:r w:rsidRPr="00BC4FFB">
        <w:rPr>
          <w:rFonts w:eastAsia="sans-serif"/>
          <w:b/>
        </w:rPr>
        <w:t>www.ROSsings.org</w:t>
      </w:r>
      <w:r w:rsidRPr="00BC4FFB">
        <w:rPr>
          <w:rFonts w:eastAsia="sans-serif"/>
        </w:rPr>
        <w:t xml:space="preserve"> or by calling the office at (585) 473-2234. </w:t>
      </w:r>
    </w:p>
    <w:p w:rsidR="00C419CB" w:rsidRPr="00BC4FFB" w:rsidRDefault="00C419CB"/>
    <w:p w:rsidR="00C419CB" w:rsidRPr="00BC4FFB" w:rsidRDefault="000564FE">
      <w:r w:rsidRPr="00BC4FFB">
        <w:t>For more information:</w:t>
      </w:r>
    </w:p>
    <w:p w:rsidR="00C419CB" w:rsidRPr="00BC4FFB" w:rsidRDefault="000564FE">
      <w:r w:rsidRPr="00BC4FFB">
        <w:t>Dennis Rosenbaum, Arts Administrator</w:t>
      </w:r>
    </w:p>
    <w:p w:rsidR="00C419CB" w:rsidRPr="00BC4FFB" w:rsidRDefault="000564FE">
      <w:r w:rsidRPr="00BC4FFB">
        <w:t>drosenbaum@ROSsings.org</w:t>
      </w:r>
    </w:p>
    <w:p w:rsidR="00C419CB" w:rsidRPr="00BC4FFB" w:rsidRDefault="000564FE">
      <w:r w:rsidRPr="00BC4FFB">
        <w:t>1050 East Avenue, Rochester, NY 14607</w:t>
      </w:r>
    </w:p>
    <w:p w:rsidR="00C419CB" w:rsidRPr="00BC4FFB" w:rsidRDefault="000564FE">
      <w:r w:rsidRPr="00BC4FFB">
        <w:t>(585) 473-2234</w:t>
      </w:r>
    </w:p>
    <w:p w:rsidR="00C419CB" w:rsidRPr="00BC4FFB" w:rsidRDefault="00BC4FFB">
      <w:r w:rsidRPr="00BC4FFB">
        <w:t>www.ROSsings.org</w:t>
      </w:r>
    </w:p>
    <w:p w:rsidR="00BC4FFB" w:rsidRDefault="00BC4FFB"/>
    <w:p w:rsidR="00BC4FFB" w:rsidRDefault="00BC4FFB"/>
    <w:p w:rsidR="00C419CB" w:rsidRDefault="000564FE">
      <w:pPr>
        <w:jc w:val="center"/>
      </w:pPr>
      <w:r>
        <w:rPr>
          <w:sz w:val="20"/>
        </w:rPr>
        <w:t># # #</w:t>
      </w:r>
    </w:p>
    <w:sectPr w:rsidR="00C419C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3F" w:rsidRDefault="008E063F">
      <w:pPr>
        <w:spacing w:line="240" w:lineRule="auto"/>
      </w:pPr>
      <w:r>
        <w:separator/>
      </w:r>
    </w:p>
  </w:endnote>
  <w:endnote w:type="continuationSeparator" w:id="0">
    <w:p w:rsidR="008E063F" w:rsidRDefault="008E0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9CB" w:rsidRDefault="00C41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3F" w:rsidRDefault="008E063F">
      <w:pPr>
        <w:spacing w:line="240" w:lineRule="auto"/>
      </w:pPr>
      <w:r>
        <w:separator/>
      </w:r>
    </w:p>
  </w:footnote>
  <w:footnote w:type="continuationSeparator" w:id="0">
    <w:p w:rsidR="008E063F" w:rsidRDefault="008E0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9CB" w:rsidRDefault="00C419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CB"/>
    <w:rsid w:val="000564FE"/>
    <w:rsid w:val="00564846"/>
    <w:rsid w:val="007B2D51"/>
    <w:rsid w:val="008E063F"/>
    <w:rsid w:val="00BC4FFB"/>
    <w:rsid w:val="00C419CB"/>
    <w:rsid w:val="00CB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CA996-B367-4CAC-BE86-00F64B0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qFormat/>
  </w:style>
  <w:style w:type="paragraph" w:styleId="Heading1">
    <w:name w:val="heading 1"/>
    <w:basedOn w:val="Normal"/>
    <w:uiPriority w:val="1"/>
    <w:unhideWhenUsed/>
    <w:qFormat/>
    <w:pPr>
      <w:outlineLvl w:val="0"/>
    </w:pPr>
    <w:rPr>
      <w:rFonts w:asciiTheme="majorHAnsi" w:eastAsiaTheme="majorHAnsi" w:hAnsiTheme="majorHAnsi" w:cstheme="majorHAnsi"/>
      <w:b/>
      <w:color w:val="5B5B5B" w:themeColor="accent1" w:themeShade="BF"/>
      <w:sz w:val="36"/>
    </w:rPr>
  </w:style>
  <w:style w:type="paragraph" w:styleId="Heading2">
    <w:name w:val="heading 2"/>
    <w:basedOn w:val="Normal"/>
    <w:uiPriority w:val="1"/>
    <w:unhideWhenUsed/>
    <w:qFormat/>
    <w:pPr>
      <w:outlineLvl w:val="1"/>
    </w:pPr>
    <w:rPr>
      <w:rFonts w:asciiTheme="majorHAnsi" w:eastAsiaTheme="majorHAnsi" w:hAnsiTheme="majorHAnsi" w:cstheme="majorHAnsi"/>
      <w:b/>
      <w:color w:val="7A7A7A" w:themeColor="accent1"/>
      <w:sz w:val="28"/>
    </w:rPr>
  </w:style>
  <w:style w:type="paragraph" w:styleId="Heading3">
    <w:name w:val="heading 3"/>
    <w:basedOn w:val="Normal"/>
    <w:uiPriority w:val="1"/>
    <w:unhideWhenUsed/>
    <w:qFormat/>
    <w:pPr>
      <w:outlineLvl w:val="2"/>
    </w:pPr>
    <w:rPr>
      <w:rFonts w:asciiTheme="majorHAnsi" w:eastAsiaTheme="majorHAnsi" w:hAnsiTheme="majorHAnsi" w:cstheme="majorHAnsi"/>
      <w:b/>
      <w:color w:val="7A7A7A" w:themeColor="accent1"/>
      <w:sz w:val="24"/>
    </w:rPr>
  </w:style>
  <w:style w:type="paragraph" w:styleId="Heading4">
    <w:name w:val="heading 4"/>
    <w:basedOn w:val="Normal"/>
    <w:uiPriority w:val="1"/>
    <w:unhideWhenUsed/>
    <w:qFormat/>
    <w:pPr>
      <w:outlineLvl w:val="3"/>
    </w:pPr>
    <w:rPr>
      <w:rFonts w:asciiTheme="majorHAnsi" w:eastAsiaTheme="majorHAnsi" w:hAnsiTheme="majorHAnsi" w:cstheme="majorHAnsi"/>
      <w:i/>
      <w:color w:val="7A7A7A" w:themeColor="accent1"/>
    </w:rPr>
  </w:style>
  <w:style w:type="paragraph" w:styleId="Heading5">
    <w:name w:val="heading 5"/>
    <w:basedOn w:val="Normal"/>
    <w:uiPriority w:val="1"/>
    <w:unhideWhenUsed/>
    <w:qFormat/>
    <w:pPr>
      <w:outlineLvl w:val="4"/>
    </w:pPr>
    <w:rPr>
      <w:rFonts w:asciiTheme="majorHAnsi" w:eastAsiaTheme="majorHAnsi" w:hAnsiTheme="majorHAnsi" w:cstheme="majorHAnsi"/>
      <w:b/>
      <w:color w:val="7A7A7A" w:themeColor="accent1"/>
      <w:sz w:val="20"/>
    </w:rPr>
  </w:style>
  <w:style w:type="paragraph" w:styleId="Heading6">
    <w:name w:val="heading 6"/>
    <w:basedOn w:val="Normal"/>
    <w:uiPriority w:val="1"/>
    <w:unhideWhenUsed/>
    <w:qFormat/>
    <w:pPr>
      <w:outlineLvl w:val="5"/>
    </w:pPr>
    <w:rPr>
      <w:rFonts w:asciiTheme="majorHAnsi" w:eastAsiaTheme="majorHAnsi" w:hAnsiTheme="majorHAnsi" w:cstheme="majorHAnsi"/>
      <w:i/>
      <w:color w:val="3C3C3C"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7A7A7A" w:themeColor="accent1"/>
    </w:rPr>
  </w:style>
  <w:style w:type="paragraph" w:styleId="Heading8">
    <w:name w:val="heading 8"/>
    <w:basedOn w:val="Normal"/>
    <w:uiPriority w:val="1"/>
    <w:unhideWhenUsed/>
    <w:qFormat/>
    <w:pPr>
      <w:outlineLvl w:val="7"/>
    </w:pPr>
    <w:rPr>
      <w:rFonts w:asciiTheme="majorHAnsi" w:eastAsiaTheme="majorHAnsi" w:hAnsiTheme="majorHAnsi" w:cstheme="majorHAnsi"/>
      <w:i/>
      <w:color w:val="7A7A7A" w:themeColor="accent1"/>
    </w:rPr>
  </w:style>
  <w:style w:type="paragraph" w:styleId="Heading9">
    <w:name w:val="heading 9"/>
    <w:basedOn w:val="Normal"/>
    <w:uiPriority w:val="1"/>
    <w:unhideWhenUsed/>
    <w:qFormat/>
    <w:pPr>
      <w:outlineLvl w:val="8"/>
    </w:pPr>
    <w:rPr>
      <w:rFonts w:asciiTheme="majorHAnsi" w:eastAsiaTheme="majorHAnsi" w:hAnsiTheme="majorHAnsi" w:cstheme="majorHAnsi"/>
      <w:i/>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
    <w:unhideWhenUsed/>
    <w:qFormat/>
    <w:pPr>
      <w:jc w:val="center"/>
    </w:pPr>
    <w:rPr>
      <w:rFonts w:asciiTheme="majorHAnsi" w:eastAsiaTheme="majorHAnsi" w:hAnsiTheme="majorHAnsi" w:cstheme="majorHAnsi"/>
      <w:b/>
      <w:color w:val="7A7A7A" w:themeColor="accent1"/>
      <w:sz w:val="24"/>
    </w:rPr>
  </w:style>
  <w:style w:type="paragraph" w:styleId="Subtitle">
    <w:name w:val="Subtitle"/>
    <w:basedOn w:val="Normal"/>
    <w:uiPriority w:val="1"/>
    <w:unhideWhenUsed/>
    <w:qFormat/>
    <w:rPr>
      <w:rFonts w:asciiTheme="majorHAnsi" w:eastAsiaTheme="majorHAnsi" w:hAnsiTheme="majorHAnsi" w:cstheme="majorHAnsi"/>
      <w:i/>
      <w:color w:val="7A7A7A" w:themeColor="accent1"/>
    </w:rPr>
  </w:style>
  <w:style w:type="paragraph" w:styleId="Quote">
    <w:name w:val="Quote"/>
    <w:basedOn w:val="Normal"/>
    <w:uiPriority w:val="1"/>
    <w:unhideWhenUsed/>
    <w:qFormat/>
    <w:pPr>
      <w:pBdr>
        <w:top w:val="single" w:sz="8" w:space="10" w:color="7A7A7A" w:themeColor="accent1"/>
        <w:left w:val="single" w:sz="16" w:space="20" w:color="0073B9"/>
        <w:bottom w:val="single" w:sz="8" w:space="10" w:color="7A7A7A" w:themeColor="accent1"/>
        <w:right w:val="single" w:sz="8" w:space="10" w:color="7A7A7A" w:themeColor="accent1"/>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7A7A7A" w:themeColor="accent1"/>
    </w:rPr>
  </w:style>
  <w:style w:type="paragraph" w:styleId="ListParagraph">
    <w:name w:val="List Paragraph"/>
    <w:basedOn w:val="Normal"/>
    <w:uiPriority w:val="1"/>
    <w:unhideWhenUsed/>
    <w:qFormat/>
    <w:rPr>
      <w:rFonts w:asciiTheme="majorHAnsi" w:eastAsiaTheme="majorHAnsi" w:hAnsiTheme="majorHAnsi" w:cstheme="majorHAnsi"/>
      <w:i/>
      <w:color w:val="7A7A7A" w:themeColor="accent1"/>
    </w:rPr>
  </w:style>
  <w:style w:type="paragraph" w:styleId="NoSpacing">
    <w:name w:val="No Spacing"/>
    <w:basedOn w:val="Normal"/>
    <w:uiPriority w:val="1"/>
    <w:unhideWhenUsed/>
    <w:qFormat/>
    <w:rPr>
      <w:rFonts w:asciiTheme="majorHAnsi" w:eastAsiaTheme="majorHAnsi" w:hAnsiTheme="majorHAnsi" w:cstheme="majorHAnsi"/>
      <w:i/>
      <w:color w:val="7A7A7A" w:themeColor="accent1"/>
    </w:rPr>
  </w:style>
  <w:style w:type="character" w:styleId="SubtleEmphasis">
    <w:name w:val="Subtle Emphasis"/>
    <w:uiPriority w:val="1"/>
    <w:unhideWhenUsed/>
    <w:qFormat/>
    <w:rPr>
      <w:b/>
      <w:i/>
      <w:color w:val="7A7A7A" w:themeColor="accent1"/>
      <w:spacing w:val="10"/>
    </w:rPr>
  </w:style>
  <w:style w:type="character" w:styleId="Emphasis">
    <w:name w:val="Emphasis"/>
    <w:uiPriority w:val="1"/>
    <w:unhideWhenUsed/>
    <w:qFormat/>
    <w:rPr>
      <w:b/>
      <w:i/>
      <w:color w:val="F5C201" w:themeColor="accent2"/>
      <w:spacing w:val="10"/>
    </w:rPr>
  </w:style>
  <w:style w:type="character" w:styleId="IntenseEmphasis">
    <w:name w:val="Intense Emphasis"/>
    <w:uiPriority w:val="1"/>
    <w:unhideWhenUsed/>
    <w:qFormat/>
    <w:rPr>
      <w:b/>
      <w:i/>
      <w:color w:val="526DB0" w:themeColor="accent3"/>
      <w:spacing w:val="10"/>
    </w:rPr>
  </w:style>
  <w:style w:type="character" w:styleId="Strong">
    <w:name w:val="Strong"/>
    <w:uiPriority w:val="1"/>
    <w:unhideWhenUsed/>
    <w:qFormat/>
    <w:rPr>
      <w:b/>
      <w:i/>
      <w:color w:val="989AAC" w:themeColor="accent4"/>
      <w:spacing w:val="10"/>
    </w:rPr>
  </w:style>
  <w:style w:type="character" w:styleId="SubtleReference">
    <w:name w:val="Subtle Reference"/>
    <w:uiPriority w:val="1"/>
    <w:unhideWhenUsed/>
    <w:qFormat/>
    <w:rPr>
      <w:b/>
      <w:i/>
      <w:color w:val="DC5924" w:themeColor="accent5"/>
      <w:spacing w:val="10"/>
    </w:rPr>
  </w:style>
  <w:style w:type="character" w:styleId="IntenseReference">
    <w:name w:val="Intense Reference"/>
    <w:uiPriority w:val="1"/>
    <w:unhideWhenUsed/>
    <w:qFormat/>
    <w:rPr>
      <w:b/>
      <w:i/>
      <w:color w:val="B4B392" w:themeColor="accent6"/>
      <w:spacing w:val="10"/>
    </w:rPr>
  </w:style>
  <w:style w:type="character" w:styleId="BookTitle">
    <w:name w:val="Book Title"/>
    <w:uiPriority w:val="1"/>
    <w:unhideWhenUsed/>
    <w:qFormat/>
    <w:rPr>
      <w:b/>
      <w:i/>
      <w:color w:val="F5C201" w:themeColor="accent2"/>
      <w:spacing w:val="10"/>
    </w:rPr>
  </w:style>
  <w:style w:type="character" w:styleId="Hyperlink">
    <w:name w:val="Hyperlink"/>
    <w:basedOn w:val="DefaultParagraphFont"/>
    <w:uiPriority w:val="99"/>
    <w:unhideWhenUsed/>
    <w:rsid w:val="00BC4FFB"/>
    <w:rPr>
      <w:color w:val="CC9900" w:themeColor="hyperlink"/>
      <w:u w:val="single"/>
    </w:rPr>
  </w:style>
  <w:style w:type="character" w:styleId="UnresolvedMention">
    <w:name w:val="Unresolved Mention"/>
    <w:basedOn w:val="DefaultParagraphFont"/>
    <w:uiPriority w:val="99"/>
    <w:semiHidden/>
    <w:unhideWhenUsed/>
    <w:rsid w:val="00BC4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Dennis Rosenbaum</cp:lastModifiedBy>
  <cp:revision>2</cp:revision>
  <cp:lastPrinted>2017-09-19T15:51:00Z</cp:lastPrinted>
  <dcterms:created xsi:type="dcterms:W3CDTF">2018-03-29T14:37:00Z</dcterms:created>
  <dcterms:modified xsi:type="dcterms:W3CDTF">2018-03-29T14:37:00Z</dcterms:modified>
</cp:coreProperties>
</file>